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8A" w:rsidRDefault="00411DAA" w:rsidP="00411DAA">
      <w:pPr>
        <w:jc w:val="right"/>
      </w:pPr>
      <w:r>
        <w:rPr>
          <w:rFonts w:hint="eastAsia"/>
        </w:rPr>
        <w:t>2022年</w:t>
      </w:r>
      <w:r w:rsidR="008A3A69">
        <w:t>11</w:t>
      </w:r>
      <w:r>
        <w:rPr>
          <w:rFonts w:hint="eastAsia"/>
        </w:rPr>
        <w:t>月吉日</w:t>
      </w:r>
    </w:p>
    <w:p w:rsidR="00411DAA" w:rsidRDefault="00411DAA" w:rsidP="00411DAA">
      <w:pPr>
        <w:jc w:val="right"/>
      </w:pPr>
      <w:r>
        <w:rPr>
          <w:rFonts w:hint="eastAsia"/>
        </w:rPr>
        <w:t>クレディ・アグリコル銀行東京支店</w:t>
      </w:r>
    </w:p>
    <w:p w:rsidR="00411DAA" w:rsidRPr="003A742F" w:rsidRDefault="00411DAA">
      <w:pPr>
        <w:rPr>
          <w:rFonts w:eastAsiaTheme="minorHAnsi"/>
          <w:szCs w:val="21"/>
        </w:rPr>
      </w:pPr>
    </w:p>
    <w:p w:rsidR="00411DAA" w:rsidRPr="0014536D" w:rsidRDefault="00411DAA" w:rsidP="0014536D">
      <w:pPr>
        <w:spacing w:line="320" w:lineRule="exact"/>
        <w:jc w:val="center"/>
        <w:rPr>
          <w:rFonts w:eastAsiaTheme="minorHAnsi"/>
          <w:b/>
          <w:sz w:val="22"/>
          <w:szCs w:val="21"/>
        </w:rPr>
      </w:pPr>
      <w:r w:rsidRPr="0014536D">
        <w:rPr>
          <w:rFonts w:eastAsiaTheme="minorHAnsi" w:hint="eastAsia"/>
          <w:b/>
          <w:sz w:val="22"/>
          <w:szCs w:val="21"/>
        </w:rPr>
        <w:t>外国送金サービスをご利用のお客様へ</w:t>
      </w:r>
    </w:p>
    <w:p w:rsidR="00411DAA" w:rsidRPr="0014536D" w:rsidRDefault="00411DAA" w:rsidP="0014536D">
      <w:pPr>
        <w:spacing w:line="320" w:lineRule="exact"/>
        <w:jc w:val="center"/>
        <w:rPr>
          <w:rFonts w:eastAsiaTheme="minorHAnsi"/>
          <w:b/>
          <w:sz w:val="22"/>
          <w:szCs w:val="21"/>
        </w:rPr>
      </w:pPr>
      <w:r w:rsidRPr="0014536D">
        <w:rPr>
          <w:rFonts w:eastAsiaTheme="minorHAnsi" w:hint="eastAsia"/>
          <w:b/>
          <w:sz w:val="22"/>
          <w:szCs w:val="21"/>
        </w:rPr>
        <w:t>外為法に基づく銀行等の確認義務履行について</w:t>
      </w:r>
    </w:p>
    <w:p w:rsidR="00411DAA" w:rsidRPr="003A742F" w:rsidRDefault="00411DAA">
      <w:pPr>
        <w:rPr>
          <w:rFonts w:eastAsiaTheme="minorHAnsi"/>
          <w:szCs w:val="21"/>
        </w:rPr>
      </w:pPr>
    </w:p>
    <w:p w:rsidR="00574CBC" w:rsidRDefault="00411DAA" w:rsidP="00D57CE6">
      <w:pPr>
        <w:pStyle w:val="NormalWeb"/>
        <w:spacing w:before="0" w:beforeAutospacing="0" w:after="0" w:afterAutospacing="0" w:line="280" w:lineRule="exact"/>
        <w:rPr>
          <w:rFonts w:asciiTheme="minorHAnsi" w:eastAsiaTheme="minorHAnsi" w:hAnsiTheme="minorHAnsi"/>
          <w:spacing w:val="4"/>
          <w:sz w:val="21"/>
          <w:szCs w:val="21"/>
        </w:rPr>
      </w:pPr>
      <w:r w:rsidRPr="003A742F">
        <w:rPr>
          <w:rFonts w:asciiTheme="minorHAnsi" w:eastAsiaTheme="minorHAnsi" w:hAnsiTheme="minorHAnsi" w:hint="eastAsia"/>
          <w:spacing w:val="4"/>
          <w:sz w:val="21"/>
          <w:szCs w:val="21"/>
        </w:rPr>
        <w:t>金融機関及び資金移動業者は外国為替及び外国貿易法（以下「外為法」といいます。）により、</w:t>
      </w:r>
      <w:r w:rsidR="0078760E">
        <w:rPr>
          <w:rFonts w:asciiTheme="minorHAnsi" w:eastAsiaTheme="minorHAnsi" w:hAnsiTheme="minorHAnsi" w:hint="eastAsia"/>
          <w:spacing w:val="4"/>
          <w:sz w:val="21"/>
          <w:szCs w:val="21"/>
        </w:rPr>
        <w:t>顧客</w:t>
      </w:r>
      <w:r w:rsidRPr="003A742F">
        <w:rPr>
          <w:rFonts w:asciiTheme="minorHAnsi" w:eastAsiaTheme="minorHAnsi" w:hAnsiTheme="minorHAnsi" w:hint="eastAsia"/>
          <w:spacing w:val="4"/>
          <w:sz w:val="21"/>
          <w:szCs w:val="21"/>
        </w:rPr>
        <w:t>の外国為替取引等を受け付ける際には外為法上の規制対象取引に該当しないことを確認することが義務づけ</w:t>
      </w:r>
      <w:r w:rsidR="0078760E">
        <w:rPr>
          <w:rFonts w:asciiTheme="minorHAnsi" w:eastAsiaTheme="minorHAnsi" w:hAnsiTheme="minorHAnsi" w:hint="eastAsia"/>
          <w:spacing w:val="4"/>
          <w:sz w:val="21"/>
          <w:szCs w:val="21"/>
        </w:rPr>
        <w:t>られています。当支店では取引に際して</w:t>
      </w:r>
      <w:r w:rsidR="00574CBC">
        <w:rPr>
          <w:rFonts w:asciiTheme="minorHAnsi" w:eastAsiaTheme="minorHAnsi" w:hAnsiTheme="minorHAnsi" w:hint="eastAsia"/>
          <w:spacing w:val="4"/>
          <w:sz w:val="21"/>
          <w:szCs w:val="21"/>
        </w:rPr>
        <w:t>以下に規定する外為法</w:t>
      </w:r>
      <w:r w:rsidR="0078760E">
        <w:rPr>
          <w:rFonts w:asciiTheme="minorHAnsi" w:eastAsiaTheme="minorHAnsi" w:hAnsiTheme="minorHAnsi" w:hint="eastAsia"/>
          <w:spacing w:val="4"/>
          <w:sz w:val="21"/>
          <w:szCs w:val="21"/>
        </w:rPr>
        <w:t>その他</w:t>
      </w:r>
      <w:r w:rsidR="00574CBC">
        <w:rPr>
          <w:rFonts w:asciiTheme="minorHAnsi" w:eastAsiaTheme="minorHAnsi" w:hAnsiTheme="minorHAnsi" w:hint="eastAsia"/>
          <w:spacing w:val="4"/>
          <w:sz w:val="21"/>
          <w:szCs w:val="21"/>
        </w:rPr>
        <w:t>の</w:t>
      </w:r>
      <w:r w:rsidR="0078760E">
        <w:rPr>
          <w:rFonts w:asciiTheme="minorHAnsi" w:eastAsiaTheme="minorHAnsi" w:hAnsiTheme="minorHAnsi" w:hint="eastAsia"/>
          <w:spacing w:val="4"/>
          <w:sz w:val="21"/>
          <w:szCs w:val="21"/>
        </w:rPr>
        <w:t>制裁・</w:t>
      </w:r>
      <w:r w:rsidR="00574CBC">
        <w:rPr>
          <w:rFonts w:asciiTheme="minorHAnsi" w:eastAsiaTheme="minorHAnsi" w:hAnsiTheme="minorHAnsi" w:hint="eastAsia"/>
          <w:spacing w:val="4"/>
          <w:sz w:val="21"/>
          <w:szCs w:val="21"/>
        </w:rPr>
        <w:t>規制対象取引に</w:t>
      </w:r>
      <w:r w:rsidR="0078760E">
        <w:rPr>
          <w:rFonts w:asciiTheme="minorHAnsi" w:eastAsiaTheme="minorHAnsi" w:hAnsiTheme="minorHAnsi" w:hint="eastAsia"/>
          <w:spacing w:val="4"/>
          <w:sz w:val="21"/>
          <w:szCs w:val="21"/>
        </w:rPr>
        <w:t>該当しないことの</w:t>
      </w:r>
      <w:r w:rsidRPr="003A742F">
        <w:rPr>
          <w:rFonts w:asciiTheme="minorHAnsi" w:eastAsiaTheme="minorHAnsi" w:hAnsiTheme="minorHAnsi" w:hint="eastAsia"/>
          <w:spacing w:val="4"/>
          <w:sz w:val="21"/>
          <w:szCs w:val="21"/>
        </w:rPr>
        <w:t>確認</w:t>
      </w:r>
      <w:r w:rsidR="00574CBC">
        <w:rPr>
          <w:rFonts w:asciiTheme="minorHAnsi" w:eastAsiaTheme="minorHAnsi" w:hAnsiTheme="minorHAnsi" w:hint="eastAsia"/>
          <w:spacing w:val="4"/>
          <w:sz w:val="21"/>
          <w:szCs w:val="21"/>
        </w:rPr>
        <w:t>申告を</w:t>
      </w:r>
      <w:r w:rsidR="0078760E">
        <w:rPr>
          <w:rFonts w:asciiTheme="minorHAnsi" w:eastAsiaTheme="minorHAnsi" w:hAnsiTheme="minorHAnsi" w:hint="eastAsia"/>
          <w:spacing w:val="4"/>
          <w:sz w:val="21"/>
          <w:szCs w:val="21"/>
        </w:rPr>
        <w:t>いただいております。</w:t>
      </w:r>
    </w:p>
    <w:p w:rsidR="00411DAA" w:rsidRPr="00574CBC" w:rsidRDefault="00411DAA" w:rsidP="00D57CE6">
      <w:pPr>
        <w:pStyle w:val="NormalWeb"/>
        <w:spacing w:before="0" w:beforeAutospacing="0" w:after="0" w:afterAutospacing="0" w:line="280" w:lineRule="exact"/>
        <w:rPr>
          <w:rFonts w:asciiTheme="minorHAnsi" w:eastAsiaTheme="minorHAnsi" w:hAnsiTheme="minorHAnsi"/>
          <w:spacing w:val="4"/>
          <w:sz w:val="21"/>
          <w:szCs w:val="21"/>
        </w:rPr>
      </w:pPr>
    </w:p>
    <w:p w:rsidR="00411DAA" w:rsidRPr="003A742F" w:rsidRDefault="00411DAA" w:rsidP="00D57CE6">
      <w:pPr>
        <w:pStyle w:val="NormalWeb"/>
        <w:spacing w:before="0" w:beforeAutospacing="0" w:after="0" w:afterAutospacing="0" w:line="280" w:lineRule="exact"/>
        <w:rPr>
          <w:rFonts w:asciiTheme="minorHAnsi" w:eastAsiaTheme="minorHAnsi" w:hAnsiTheme="minorHAnsi"/>
          <w:spacing w:val="4"/>
          <w:sz w:val="21"/>
          <w:szCs w:val="21"/>
        </w:rPr>
      </w:pPr>
    </w:p>
    <w:p w:rsidR="00411DAA" w:rsidRPr="00D57CE6" w:rsidRDefault="00411DAA" w:rsidP="00D57CE6">
      <w:pPr>
        <w:pStyle w:val="NormalWeb"/>
        <w:spacing w:before="0" w:beforeAutospacing="0" w:after="0" w:afterAutospacing="0" w:line="260" w:lineRule="exact"/>
        <w:rPr>
          <w:rFonts w:asciiTheme="minorHAnsi" w:eastAsiaTheme="minorHAnsi" w:hAnsiTheme="minorHAnsi"/>
          <w:spacing w:val="4"/>
          <w:sz w:val="20"/>
          <w:szCs w:val="21"/>
        </w:rPr>
      </w:pPr>
      <w:r w:rsidRPr="00D57CE6">
        <w:rPr>
          <w:rFonts w:asciiTheme="minorHAnsi" w:eastAsiaTheme="minorHAnsi" w:hAnsiTheme="minorHAnsi" w:hint="eastAsia"/>
          <w:spacing w:val="4"/>
          <w:sz w:val="20"/>
          <w:szCs w:val="21"/>
        </w:rPr>
        <w:t>規制対象取引</w:t>
      </w:r>
    </w:p>
    <w:p w:rsidR="00411DAA" w:rsidRPr="00D57CE6" w:rsidRDefault="00411DAA" w:rsidP="00D57CE6">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貿易に関する規制</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北朝鮮、クリミア自治共和国又はセヴァストーポリ特別市、およびドネツク人民共和国又はルハンスク人民共和国を原産地又は船積地域とする貨物の輸入及び仲介貿易取引</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北朝鮮を仕向地とする貨物の仲介貿易取引</w:t>
      </w:r>
    </w:p>
    <w:p w:rsidR="00411DAA" w:rsidRPr="00D57CE6" w:rsidRDefault="00411DAA" w:rsidP="00D57CE6">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制裁対象に関する規制</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テロリスト等、外為法で指定される資産凍結対象者への支払（</w:t>
      </w:r>
      <w:hyperlink r:id="rId7" w:history="1">
        <w:r w:rsidRPr="00D57CE6">
          <w:rPr>
            <w:rStyle w:val="Hyperlink"/>
            <w:rFonts w:eastAsiaTheme="minorHAnsi" w:hint="eastAsia"/>
            <w:b/>
            <w:bCs/>
            <w:color w:val="auto"/>
            <w:sz w:val="20"/>
            <w:szCs w:val="21"/>
          </w:rPr>
          <w:t>財務省HP</w:t>
        </w:r>
      </w:hyperlink>
      <w:r w:rsidRPr="00D57CE6">
        <w:rPr>
          <w:rFonts w:eastAsiaTheme="minorHAnsi" w:hint="eastAsia"/>
          <w:spacing w:val="4"/>
          <w:sz w:val="20"/>
          <w:szCs w:val="21"/>
        </w:rPr>
        <w:t>を</w:t>
      </w:r>
      <w:r w:rsidR="00D57CE6" w:rsidRPr="00D57CE6">
        <w:rPr>
          <w:rFonts w:eastAsiaTheme="minorHAnsi" w:hint="eastAsia"/>
          <w:spacing w:val="4"/>
          <w:sz w:val="20"/>
          <w:szCs w:val="21"/>
        </w:rPr>
        <w:t>ご</w:t>
      </w:r>
      <w:r w:rsidRPr="00D57CE6">
        <w:rPr>
          <w:rFonts w:eastAsiaTheme="minorHAnsi" w:hint="eastAsia"/>
          <w:spacing w:val="4"/>
          <w:sz w:val="20"/>
          <w:szCs w:val="21"/>
        </w:rPr>
        <w:t>参照ください。）</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北朝鮮に住所や居所を有する自然人への支払</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北朝鮮に主たる事務所を有する法人・団体及びその実質支配下にある法人・団体への支払</w:t>
      </w:r>
    </w:p>
    <w:p w:rsidR="00411DAA" w:rsidRPr="00D57CE6" w:rsidRDefault="00411DAA" w:rsidP="00D57CE6">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送金目的に関する規制</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北朝鮮の核関連活動等に寄与する目的の取引</w:t>
      </w:r>
    </w:p>
    <w:p w:rsidR="00411DAA" w:rsidRPr="00D57CE6" w:rsidRDefault="00411DAA" w:rsidP="00D57CE6">
      <w:pPr>
        <w:widowControl/>
        <w:numPr>
          <w:ilvl w:val="1"/>
          <w:numId w:val="1"/>
        </w:numPr>
        <w:spacing w:line="260" w:lineRule="exact"/>
        <w:jc w:val="left"/>
        <w:rPr>
          <w:rFonts w:eastAsiaTheme="minorHAnsi"/>
          <w:spacing w:val="4"/>
          <w:sz w:val="20"/>
          <w:szCs w:val="21"/>
        </w:rPr>
      </w:pPr>
      <w:r w:rsidRPr="00D57CE6">
        <w:rPr>
          <w:rFonts w:eastAsiaTheme="minorHAnsi" w:hint="eastAsia"/>
          <w:spacing w:val="4"/>
          <w:sz w:val="20"/>
          <w:szCs w:val="21"/>
        </w:rPr>
        <w:t>イランの核関連活動等に寄与する目的の取引</w:t>
      </w:r>
    </w:p>
    <w:p w:rsidR="00411DAA" w:rsidRDefault="00D57CE6" w:rsidP="00574CBC">
      <w:pPr>
        <w:widowControl/>
        <w:numPr>
          <w:ilvl w:val="0"/>
          <w:numId w:val="1"/>
        </w:numPr>
        <w:spacing w:line="260" w:lineRule="exact"/>
        <w:jc w:val="left"/>
        <w:rPr>
          <w:rFonts w:eastAsiaTheme="minorHAnsi"/>
          <w:spacing w:val="4"/>
          <w:sz w:val="20"/>
          <w:szCs w:val="21"/>
        </w:rPr>
      </w:pPr>
      <w:r w:rsidRPr="00D57CE6">
        <w:rPr>
          <w:rFonts w:eastAsiaTheme="minorHAnsi" w:hint="eastAsia"/>
          <w:spacing w:val="4"/>
          <w:sz w:val="20"/>
          <w:szCs w:val="21"/>
        </w:rPr>
        <w:t>その他</w:t>
      </w:r>
      <w:r>
        <w:rPr>
          <w:rFonts w:eastAsiaTheme="minorHAnsi" w:hint="eastAsia"/>
          <w:spacing w:val="4"/>
          <w:sz w:val="20"/>
          <w:szCs w:val="21"/>
        </w:rPr>
        <w:t>制裁措置（</w:t>
      </w:r>
      <w:r w:rsidRPr="00D57CE6">
        <w:rPr>
          <w:rFonts w:eastAsiaTheme="minorHAnsi" w:hint="eastAsia"/>
          <w:spacing w:val="4"/>
          <w:sz w:val="20"/>
          <w:szCs w:val="21"/>
        </w:rPr>
        <w:t>資産凍結・</w:t>
      </w:r>
      <w:r w:rsidR="00411DAA" w:rsidRPr="00D57CE6">
        <w:rPr>
          <w:rFonts w:eastAsiaTheme="minorHAnsi" w:hint="eastAsia"/>
          <w:spacing w:val="4"/>
          <w:sz w:val="20"/>
          <w:szCs w:val="21"/>
        </w:rPr>
        <w:t>輸出入禁止</w:t>
      </w:r>
      <w:r w:rsidR="00574CBC">
        <w:rPr>
          <w:rFonts w:eastAsiaTheme="minorHAnsi" w:hint="eastAsia"/>
          <w:spacing w:val="4"/>
          <w:sz w:val="20"/>
          <w:szCs w:val="21"/>
        </w:rPr>
        <w:t>・投資規制</w:t>
      </w:r>
      <w:r w:rsidR="00411DAA" w:rsidRPr="00574CBC">
        <w:rPr>
          <w:rFonts w:eastAsiaTheme="minorHAnsi" w:hint="eastAsia"/>
          <w:spacing w:val="4"/>
          <w:sz w:val="20"/>
          <w:szCs w:val="21"/>
        </w:rPr>
        <w:t>措置等</w:t>
      </w:r>
      <w:r w:rsidRPr="00574CBC">
        <w:rPr>
          <w:rFonts w:eastAsiaTheme="minorHAnsi" w:hint="eastAsia"/>
          <w:spacing w:val="4"/>
          <w:sz w:val="20"/>
          <w:szCs w:val="21"/>
        </w:rPr>
        <w:t>）</w:t>
      </w:r>
    </w:p>
    <w:p w:rsidR="00574CBC" w:rsidRPr="00574CBC" w:rsidRDefault="00574CBC" w:rsidP="0078760E">
      <w:pPr>
        <w:widowControl/>
        <w:numPr>
          <w:ilvl w:val="1"/>
          <w:numId w:val="1"/>
        </w:numPr>
        <w:spacing w:line="260" w:lineRule="exact"/>
        <w:jc w:val="left"/>
        <w:rPr>
          <w:rFonts w:eastAsiaTheme="minorHAnsi"/>
          <w:spacing w:val="4"/>
          <w:sz w:val="20"/>
          <w:szCs w:val="21"/>
        </w:rPr>
      </w:pPr>
      <w:r>
        <w:rPr>
          <w:rFonts w:eastAsiaTheme="minorHAnsi" w:hint="eastAsia"/>
          <w:spacing w:val="4"/>
          <w:sz w:val="20"/>
          <w:szCs w:val="21"/>
        </w:rPr>
        <w:t>国連安全保障理事会、米国OFAC、欧州</w:t>
      </w:r>
      <w:r w:rsidR="0078760E">
        <w:rPr>
          <w:rFonts w:eastAsiaTheme="minorHAnsi" w:hint="eastAsia"/>
          <w:spacing w:val="4"/>
          <w:sz w:val="20"/>
          <w:szCs w:val="21"/>
        </w:rPr>
        <w:t>委員会等による制裁・規制措置</w:t>
      </w:r>
    </w:p>
    <w:p w:rsidR="00D57CE6" w:rsidRDefault="00D57CE6" w:rsidP="00D57CE6">
      <w:pPr>
        <w:spacing w:line="280" w:lineRule="exact"/>
        <w:rPr>
          <w:rFonts w:eastAsiaTheme="minorHAnsi"/>
          <w:szCs w:val="21"/>
        </w:rPr>
      </w:pPr>
    </w:p>
    <w:p w:rsidR="00574CBC" w:rsidRDefault="00574CBC" w:rsidP="00D57CE6">
      <w:pPr>
        <w:spacing w:line="280" w:lineRule="exact"/>
        <w:rPr>
          <w:rFonts w:eastAsiaTheme="minorHAnsi"/>
          <w:szCs w:val="21"/>
        </w:rPr>
      </w:pPr>
    </w:p>
    <w:p w:rsidR="00574CBC" w:rsidRDefault="00574CBC" w:rsidP="00574CBC">
      <w:pPr>
        <w:spacing w:line="280" w:lineRule="exact"/>
      </w:pPr>
      <w:r>
        <w:rPr>
          <w:rFonts w:eastAsiaTheme="minorHAnsi" w:hint="eastAsia"/>
          <w:szCs w:val="21"/>
        </w:rPr>
        <w:t>注：</w:t>
      </w:r>
      <w:r w:rsidRPr="008675FB">
        <w:rPr>
          <w:rFonts w:hint="eastAsia"/>
        </w:rPr>
        <w:t>申告の際、「</w:t>
      </w:r>
      <w:r>
        <w:t>NNK</w:t>
      </w:r>
      <w:r>
        <w:rPr>
          <w:rFonts w:hint="eastAsia"/>
        </w:rPr>
        <w:t>、</w:t>
      </w:r>
      <w:r w:rsidRPr="008675FB">
        <w:t>NI</w:t>
      </w:r>
      <w:r>
        <w:rPr>
          <w:rFonts w:hint="eastAsia"/>
        </w:rPr>
        <w:t>、</w:t>
      </w:r>
      <w:r>
        <w:t>NOFAC</w:t>
      </w:r>
      <w:r w:rsidR="0078760E">
        <w:rPr>
          <w:rFonts w:hint="eastAsia"/>
        </w:rPr>
        <w:t>、N</w:t>
      </w:r>
      <w:r w:rsidR="0078760E">
        <w:t>o link with sanctions</w:t>
      </w:r>
      <w:r w:rsidR="007E2FC5">
        <w:rPr>
          <w:rFonts w:hint="eastAsia"/>
        </w:rPr>
        <w:t>、制裁関連なし</w:t>
      </w:r>
      <w:r w:rsidRPr="008675FB">
        <w:t>」</w:t>
      </w:r>
      <w:r>
        <w:rPr>
          <w:rFonts w:hint="eastAsia"/>
        </w:rPr>
        <w:t>等の簡易表記</w:t>
      </w:r>
      <w:r w:rsidR="007E2FC5">
        <w:rPr>
          <w:rFonts w:hint="eastAsia"/>
        </w:rPr>
        <w:t>により申告</w:t>
      </w:r>
      <w:r w:rsidRPr="008675FB">
        <w:t>いただ</w:t>
      </w:r>
      <w:r>
        <w:rPr>
          <w:rFonts w:hint="eastAsia"/>
        </w:rPr>
        <w:t>く場合、</w:t>
      </w:r>
      <w:r w:rsidR="0078760E">
        <w:rPr>
          <w:rFonts w:hint="eastAsia"/>
        </w:rPr>
        <w:t>上記</w:t>
      </w:r>
      <w:r w:rsidRPr="008675FB">
        <w:t>の</w:t>
      </w:r>
      <w:r w:rsidR="0078760E" w:rsidRPr="0078760E">
        <w:rPr>
          <w:rFonts w:hint="eastAsia"/>
          <w:u w:val="single"/>
        </w:rPr>
        <w:t>いずれにも</w:t>
      </w:r>
      <w:r w:rsidR="0078760E" w:rsidRPr="0078760E">
        <w:rPr>
          <w:u w:val="single"/>
        </w:rPr>
        <w:t>該当しない</w:t>
      </w:r>
      <w:r w:rsidRPr="008675FB">
        <w:t>との意味であることを改めてご留意ください。</w:t>
      </w:r>
    </w:p>
    <w:p w:rsidR="00574CBC" w:rsidRPr="007E2FC5" w:rsidRDefault="00574CBC" w:rsidP="00D57CE6">
      <w:pPr>
        <w:spacing w:line="280" w:lineRule="exact"/>
        <w:rPr>
          <w:rFonts w:eastAsiaTheme="minorHAnsi"/>
          <w:szCs w:val="21"/>
        </w:rPr>
      </w:pPr>
    </w:p>
    <w:p w:rsidR="0078760E" w:rsidRPr="0078760E" w:rsidRDefault="0078760E" w:rsidP="00D57CE6">
      <w:pPr>
        <w:spacing w:line="280" w:lineRule="exact"/>
        <w:rPr>
          <w:rFonts w:eastAsiaTheme="minorHAnsi"/>
          <w:szCs w:val="21"/>
        </w:rPr>
      </w:pPr>
      <w:r>
        <w:rPr>
          <w:rFonts w:eastAsiaTheme="minorHAnsi" w:hint="eastAsia"/>
          <w:szCs w:val="21"/>
        </w:rPr>
        <w:t>場合により確認のための資料（契約書、インボイス、B/Lの写し等）の提供をお願いすることがあります。</w:t>
      </w:r>
    </w:p>
    <w:p w:rsidR="00574CBC" w:rsidRPr="0014536D" w:rsidRDefault="00574CBC" w:rsidP="00D57CE6">
      <w:pPr>
        <w:spacing w:line="280" w:lineRule="exact"/>
        <w:rPr>
          <w:rFonts w:eastAsiaTheme="minorHAnsi"/>
          <w:szCs w:val="21"/>
        </w:rPr>
      </w:pPr>
    </w:p>
    <w:p w:rsidR="00411DAA" w:rsidRPr="003A742F" w:rsidRDefault="00A50BEE" w:rsidP="00D57CE6">
      <w:pPr>
        <w:spacing w:line="280" w:lineRule="exact"/>
        <w:rPr>
          <w:rFonts w:eastAsiaTheme="minorHAnsi"/>
          <w:szCs w:val="21"/>
        </w:rPr>
      </w:pPr>
      <w:r w:rsidRPr="003A742F">
        <w:rPr>
          <w:rFonts w:eastAsiaTheme="minorHAnsi" w:hint="eastAsia"/>
          <w:szCs w:val="21"/>
        </w:rPr>
        <w:t>確認義務の履行に必要な情報の提供が不十分な場合</w:t>
      </w:r>
      <w:r w:rsidR="003A742F">
        <w:rPr>
          <w:rFonts w:eastAsiaTheme="minorHAnsi" w:hint="eastAsia"/>
          <w:szCs w:val="21"/>
        </w:rPr>
        <w:t>、および</w:t>
      </w:r>
      <w:r w:rsidR="0078760E">
        <w:rPr>
          <w:rFonts w:eastAsiaTheme="minorHAnsi" w:hint="eastAsia"/>
          <w:szCs w:val="21"/>
        </w:rPr>
        <w:t>国連安全保障理事会・</w:t>
      </w:r>
      <w:r w:rsidR="003A742F">
        <w:rPr>
          <w:rFonts w:eastAsiaTheme="minorHAnsi" w:hint="eastAsia"/>
          <w:szCs w:val="21"/>
        </w:rPr>
        <w:t>米国・欧州制裁当局等の制裁措置・規制措置に抵触する可能性のある取引は</w:t>
      </w:r>
      <w:r w:rsidRPr="003A742F">
        <w:rPr>
          <w:rFonts w:eastAsiaTheme="minorHAnsi" w:hint="eastAsia"/>
          <w:szCs w:val="21"/>
        </w:rPr>
        <w:t>取り扱いができ</w:t>
      </w:r>
      <w:r w:rsidR="003A742F">
        <w:rPr>
          <w:rFonts w:eastAsiaTheme="minorHAnsi" w:hint="eastAsia"/>
          <w:szCs w:val="21"/>
        </w:rPr>
        <w:t>ません</w:t>
      </w:r>
      <w:r w:rsidRPr="003A742F">
        <w:rPr>
          <w:rFonts w:eastAsiaTheme="minorHAnsi" w:hint="eastAsia"/>
          <w:szCs w:val="21"/>
        </w:rPr>
        <w:t>のであらかじめご了承ください。</w:t>
      </w:r>
    </w:p>
    <w:p w:rsidR="00A50BEE" w:rsidRPr="00D57CE6" w:rsidRDefault="00A50BEE" w:rsidP="00D57CE6">
      <w:pPr>
        <w:spacing w:line="280" w:lineRule="exact"/>
        <w:rPr>
          <w:rFonts w:eastAsiaTheme="minorHAnsi"/>
          <w:szCs w:val="21"/>
        </w:rPr>
      </w:pPr>
    </w:p>
    <w:p w:rsidR="00411DAA" w:rsidRDefault="00411DAA" w:rsidP="00D57CE6">
      <w:pPr>
        <w:spacing w:line="280" w:lineRule="exact"/>
      </w:pPr>
      <w:r>
        <w:rPr>
          <w:rFonts w:hint="eastAsia"/>
        </w:rPr>
        <w:t>参照資料</w:t>
      </w:r>
    </w:p>
    <w:p w:rsidR="00A83F88" w:rsidRPr="00D57CE6" w:rsidRDefault="00A83F88" w:rsidP="00D57CE6">
      <w:pPr>
        <w:spacing w:line="280" w:lineRule="exact"/>
      </w:pPr>
    </w:p>
    <w:p w:rsidR="00A83F88" w:rsidRPr="001B3CB7" w:rsidRDefault="00D57CE6" w:rsidP="00D57CE6">
      <w:pPr>
        <w:spacing w:line="280" w:lineRule="exact"/>
        <w:rPr>
          <w:b/>
        </w:rPr>
      </w:pPr>
      <w:r w:rsidRPr="001B3CB7">
        <w:rPr>
          <w:rFonts w:hint="eastAsia"/>
          <w:b/>
          <w:sz w:val="20"/>
        </w:rPr>
        <w:t xml:space="preserve">➡　</w:t>
      </w:r>
      <w:r w:rsidR="001B3CB7" w:rsidRPr="001B3CB7">
        <w:rPr>
          <w:rFonts w:hint="eastAsia"/>
          <w:b/>
          <w:sz w:val="20"/>
        </w:rPr>
        <w:t>財務省周知資料「</w:t>
      </w:r>
      <w:r w:rsidR="00A83F88" w:rsidRPr="001B3CB7">
        <w:rPr>
          <w:rFonts w:hint="eastAsia"/>
          <w:b/>
          <w:sz w:val="20"/>
        </w:rPr>
        <w:t>外為法に基づく経済制裁等への対応について</w:t>
      </w:r>
      <w:r w:rsidR="001B3CB7" w:rsidRPr="001B3CB7">
        <w:rPr>
          <w:rFonts w:hint="eastAsia"/>
          <w:b/>
          <w:sz w:val="20"/>
        </w:rPr>
        <w:t>」</w:t>
      </w:r>
      <w:r w:rsidR="0014536D" w:rsidRPr="001B3CB7">
        <w:rPr>
          <w:rFonts w:hint="eastAsia"/>
          <w:b/>
          <w:sz w:val="20"/>
        </w:rPr>
        <w:t>（</w:t>
      </w:r>
      <w:r w:rsidR="0014536D" w:rsidRPr="001B3CB7">
        <w:rPr>
          <w:b/>
          <w:sz w:val="20"/>
        </w:rPr>
        <w:t>2022/07/12</w:t>
      </w:r>
      <w:r w:rsidR="0014536D" w:rsidRPr="001B3CB7">
        <w:rPr>
          <w:rFonts w:hint="eastAsia"/>
          <w:b/>
          <w:sz w:val="20"/>
        </w:rPr>
        <w:t>）</w:t>
      </w:r>
      <w:r w:rsidR="00A610D4" w:rsidRPr="001B3CB7">
        <w:rPr>
          <w:b/>
          <w:sz w:val="20"/>
        </w:rPr>
        <w:t xml:space="preserve"> </w:t>
      </w:r>
      <w:r w:rsidR="00200C13" w:rsidRPr="001B3CB7">
        <w:rPr>
          <w:b/>
          <w:highlight w:val="green"/>
        </w:rPr>
        <w:object w:dxaOrig="1532"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1.25pt" o:ole="">
            <v:imagedata r:id="rId8" o:title=""/>
          </v:shape>
          <o:OLEObject Type="Embed" ProgID="AcroExch.Document.DC" ShapeID="_x0000_i1025" DrawAspect="Icon" ObjectID="_1729318837" r:id="rId9"/>
        </w:object>
      </w:r>
      <w:r w:rsidR="00A610D4" w:rsidRPr="001B3CB7">
        <w:rPr>
          <w:b/>
        </w:rPr>
        <w:t xml:space="preserve"> </w:t>
      </w:r>
    </w:p>
    <w:p w:rsidR="001B3CB7" w:rsidRPr="001B3CB7" w:rsidRDefault="009E1415" w:rsidP="001B3CB7">
      <w:pPr>
        <w:spacing w:line="280" w:lineRule="exact"/>
        <w:rPr>
          <w:b/>
          <w:sz w:val="20"/>
        </w:rPr>
      </w:pPr>
      <w:hyperlink r:id="rId10" w:history="1">
        <w:r w:rsidR="001B3CB7" w:rsidRPr="001B3CB7">
          <w:rPr>
            <w:rStyle w:val="Hyperlink"/>
            <w:rFonts w:hint="eastAsia"/>
            <w:b/>
            <w:sz w:val="20"/>
          </w:rPr>
          <w:t>➡　金融庁協力依頼「金融機関におけるマネロン・テロ資金供与・拡散金融対策について</w:t>
        </w:r>
      </w:hyperlink>
      <w:r w:rsidR="001B3CB7" w:rsidRPr="001B3CB7">
        <w:rPr>
          <w:rStyle w:val="Hyperlink"/>
          <w:rFonts w:hint="eastAsia"/>
          <w:b/>
          <w:sz w:val="20"/>
        </w:rPr>
        <w:t>」</w:t>
      </w:r>
    </w:p>
    <w:p w:rsidR="00D57CE6" w:rsidRPr="0078760E" w:rsidRDefault="009E1415" w:rsidP="00D57CE6">
      <w:pPr>
        <w:spacing w:line="280" w:lineRule="exact"/>
        <w:rPr>
          <w:sz w:val="20"/>
        </w:rPr>
      </w:pPr>
      <w:hyperlink r:id="rId11" w:history="1">
        <w:r w:rsidR="00D57CE6" w:rsidRPr="0078760E">
          <w:rPr>
            <w:rStyle w:val="Hyperlink"/>
            <w:rFonts w:hint="eastAsia"/>
            <w:sz w:val="20"/>
          </w:rPr>
          <w:t xml:space="preserve">➡　</w:t>
        </w:r>
        <w:r w:rsidR="00A83F88" w:rsidRPr="0078760E">
          <w:rPr>
            <w:rStyle w:val="Hyperlink"/>
            <w:rFonts w:hint="eastAsia"/>
            <w:sz w:val="20"/>
          </w:rPr>
          <w:t>外国為替検査ガイドライン</w:t>
        </w:r>
      </w:hyperlink>
    </w:p>
    <w:p w:rsidR="00411DAA" w:rsidRDefault="009E1415" w:rsidP="00D57CE6">
      <w:pPr>
        <w:spacing w:line="280" w:lineRule="exact"/>
        <w:rPr>
          <w:rStyle w:val="Hyperlink"/>
          <w:sz w:val="20"/>
        </w:rPr>
      </w:pPr>
      <w:hyperlink r:id="rId12" w:history="1">
        <w:r w:rsidR="00D57CE6" w:rsidRPr="0078760E">
          <w:rPr>
            <w:rStyle w:val="Hyperlink"/>
            <w:rFonts w:hint="eastAsia"/>
            <w:sz w:val="20"/>
          </w:rPr>
          <w:t xml:space="preserve">➡　</w:t>
        </w:r>
        <w:r w:rsidR="003F600A" w:rsidRPr="0078760E">
          <w:rPr>
            <w:rStyle w:val="Hyperlink"/>
            <w:rFonts w:hint="eastAsia"/>
            <w:sz w:val="20"/>
          </w:rPr>
          <w:t>マネーローンダリング及びテロ資金供与対策に関するガイドライン（</w:t>
        </w:r>
        <w:r w:rsidR="003F600A" w:rsidRPr="0078760E">
          <w:rPr>
            <w:rStyle w:val="Hyperlink"/>
            <w:sz w:val="20"/>
          </w:rPr>
          <w:t>金融庁</w:t>
        </w:r>
        <w:r w:rsidR="003F600A" w:rsidRPr="0078760E">
          <w:rPr>
            <w:rStyle w:val="Hyperlink"/>
            <w:rFonts w:hint="eastAsia"/>
            <w:sz w:val="20"/>
          </w:rPr>
          <w:t>）</w:t>
        </w:r>
      </w:hyperlink>
    </w:p>
    <w:p w:rsidR="00C40969" w:rsidRPr="0078760E" w:rsidRDefault="009E1415" w:rsidP="00C40969">
      <w:pPr>
        <w:spacing w:line="280" w:lineRule="exact"/>
        <w:rPr>
          <w:sz w:val="20"/>
        </w:rPr>
      </w:pPr>
      <w:hyperlink r:id="rId13" w:history="1">
        <w:r w:rsidR="00C40969" w:rsidRPr="0078760E">
          <w:rPr>
            <w:rStyle w:val="Hyperlink"/>
            <w:rFonts w:hint="eastAsia"/>
            <w:sz w:val="20"/>
          </w:rPr>
          <w:t>➡　マネロン・テロ資金供与対策ガイドラインに関するよくあるご質問（</w:t>
        </w:r>
        <w:r w:rsidR="00C40969" w:rsidRPr="0078760E">
          <w:rPr>
            <w:rStyle w:val="Hyperlink"/>
            <w:sz w:val="20"/>
          </w:rPr>
          <w:t>FAQ）</w:t>
        </w:r>
      </w:hyperlink>
    </w:p>
    <w:p w:rsidR="00BD5A58" w:rsidRDefault="00BD5A58" w:rsidP="00D57CE6">
      <w:pPr>
        <w:spacing w:line="280" w:lineRule="exact"/>
      </w:pPr>
    </w:p>
    <w:p w:rsidR="001B3CB7" w:rsidRDefault="001B3CB7" w:rsidP="00D57CE6">
      <w:pPr>
        <w:spacing w:line="280" w:lineRule="exact"/>
      </w:pPr>
      <w:r>
        <w:br/>
      </w: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To : customers </w:t>
      </w:r>
      <w:r w:rsidR="007F30A8" w:rsidRPr="00503EA7">
        <w:rPr>
          <w:rFonts w:ascii="Arial" w:hAnsi="Arial" w:cs="Arial"/>
          <w:szCs w:val="21"/>
        </w:rPr>
        <w:t xml:space="preserve">availing </w:t>
      </w:r>
      <w:r w:rsidRPr="00503EA7">
        <w:rPr>
          <w:rFonts w:ascii="Arial" w:hAnsi="Arial" w:cs="Arial"/>
          <w:szCs w:val="21"/>
        </w:rPr>
        <w:t>foreign remittance service</w:t>
      </w:r>
    </w:p>
    <w:p w:rsidR="00085B9F" w:rsidRPr="00503EA7" w:rsidRDefault="00085B9F"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 : Fulfil</w:t>
      </w:r>
      <w:r w:rsidR="00007849">
        <w:rPr>
          <w:rFonts w:ascii="Arial" w:hAnsi="Arial" w:cs="Arial" w:hint="eastAsia"/>
          <w:szCs w:val="21"/>
        </w:rPr>
        <w:t>l</w:t>
      </w:r>
      <w:bookmarkStart w:id="0" w:name="_GoBack"/>
      <w:bookmarkEnd w:id="0"/>
      <w:r w:rsidRPr="00503EA7">
        <w:rPr>
          <w:rFonts w:ascii="Arial" w:hAnsi="Arial" w:cs="Arial"/>
          <w:szCs w:val="21"/>
        </w:rPr>
        <w:t xml:space="preserve">ment of </w:t>
      </w:r>
      <w:r w:rsidR="00085B9F" w:rsidRPr="00503EA7">
        <w:rPr>
          <w:rFonts w:ascii="Arial" w:hAnsi="Arial" w:cs="Arial"/>
          <w:szCs w:val="21"/>
        </w:rPr>
        <w:t>verification obligation</w:t>
      </w:r>
      <w:r w:rsidRPr="00503EA7">
        <w:rPr>
          <w:rFonts w:ascii="Arial" w:hAnsi="Arial" w:cs="Arial"/>
          <w:szCs w:val="21"/>
        </w:rPr>
        <w:t xml:space="preserve"> of </w:t>
      </w:r>
      <w:r w:rsidR="00085B9F" w:rsidRPr="00503EA7">
        <w:rPr>
          <w:rFonts w:ascii="Arial" w:hAnsi="Arial" w:cs="Arial"/>
          <w:szCs w:val="21"/>
        </w:rPr>
        <w:t>b</w:t>
      </w:r>
      <w:r w:rsidRPr="00503EA7">
        <w:rPr>
          <w:rFonts w:ascii="Arial" w:hAnsi="Arial" w:cs="Arial"/>
          <w:szCs w:val="21"/>
        </w:rPr>
        <w:t>anks under the Foreign Exchange and Foreign Trade Act</w:t>
      </w:r>
    </w:p>
    <w:p w:rsidR="005135F3" w:rsidRPr="00503EA7" w:rsidRDefault="005135F3" w:rsidP="00C40969">
      <w:pPr>
        <w:spacing w:line="240" w:lineRule="exact"/>
        <w:rPr>
          <w:rFonts w:ascii="Arial" w:hAnsi="Arial" w:cs="Arial"/>
          <w:szCs w:val="21"/>
        </w:rPr>
      </w:pPr>
    </w:p>
    <w:p w:rsidR="00085B9F" w:rsidRPr="00503EA7" w:rsidRDefault="00085B9F" w:rsidP="00C40969">
      <w:pPr>
        <w:spacing w:line="240" w:lineRule="exact"/>
        <w:rPr>
          <w:rFonts w:ascii="Arial" w:hAnsi="Arial" w:cs="Arial"/>
          <w:szCs w:val="21"/>
        </w:rPr>
      </w:pPr>
      <w:r w:rsidRPr="00503EA7">
        <w:rPr>
          <w:rFonts w:ascii="Arial" w:hAnsi="Arial" w:cs="Arial"/>
          <w:szCs w:val="21"/>
        </w:rPr>
        <w:t>F</w:t>
      </w:r>
      <w:r w:rsidR="005135F3" w:rsidRPr="00503EA7">
        <w:rPr>
          <w:rFonts w:ascii="Arial" w:hAnsi="Arial" w:cs="Arial"/>
          <w:szCs w:val="21"/>
        </w:rPr>
        <w:t>oreign Exchange and Foreign Trade Act</w:t>
      </w:r>
      <w:r w:rsidRPr="00503EA7">
        <w:rPr>
          <w:rFonts w:ascii="Arial" w:hAnsi="Arial" w:cs="Arial"/>
          <w:szCs w:val="21"/>
        </w:rPr>
        <w:t xml:space="preserve"> </w:t>
      </w:r>
      <w:r w:rsidR="005135F3" w:rsidRPr="00503EA7">
        <w:rPr>
          <w:rFonts w:ascii="Arial" w:hAnsi="Arial" w:cs="Arial"/>
          <w:szCs w:val="21"/>
        </w:rPr>
        <w:t>obliges financial institutions and</w:t>
      </w:r>
      <w:r w:rsidRPr="00503EA7">
        <w:rPr>
          <w:rFonts w:ascii="Arial" w:hAnsi="Arial" w:cs="Arial"/>
          <w:szCs w:val="21"/>
        </w:rPr>
        <w:t xml:space="preserve"> money transfer service provide</w:t>
      </w:r>
      <w:r w:rsidR="000D1EFE" w:rsidRPr="00503EA7">
        <w:rPr>
          <w:rFonts w:ascii="Arial" w:hAnsi="Arial" w:cs="Arial"/>
          <w:szCs w:val="21"/>
        </w:rPr>
        <w:t>r</w:t>
      </w:r>
      <w:r w:rsidRPr="00503EA7">
        <w:rPr>
          <w:rFonts w:ascii="Arial" w:hAnsi="Arial" w:cs="Arial"/>
          <w:szCs w:val="21"/>
        </w:rPr>
        <w:t xml:space="preserve">s to confirm that </w:t>
      </w:r>
      <w:r w:rsidR="000D1EFE" w:rsidRPr="00503EA7">
        <w:rPr>
          <w:rFonts w:ascii="Arial" w:hAnsi="Arial" w:cs="Arial"/>
          <w:szCs w:val="21"/>
        </w:rPr>
        <w:t xml:space="preserve">the </w:t>
      </w:r>
      <w:r w:rsidRPr="00503EA7">
        <w:rPr>
          <w:rFonts w:ascii="Arial" w:hAnsi="Arial" w:cs="Arial"/>
          <w:szCs w:val="21"/>
        </w:rPr>
        <w:t>transaction</w:t>
      </w:r>
      <w:r w:rsidR="000D1EFE" w:rsidRPr="00503EA7">
        <w:rPr>
          <w:rFonts w:ascii="Arial" w:hAnsi="Arial" w:cs="Arial"/>
          <w:szCs w:val="21"/>
        </w:rPr>
        <w:t>s</w:t>
      </w:r>
      <w:r w:rsidRPr="00503EA7">
        <w:rPr>
          <w:rFonts w:ascii="Arial" w:hAnsi="Arial" w:cs="Arial"/>
          <w:szCs w:val="21"/>
        </w:rPr>
        <w:t xml:space="preserve"> </w:t>
      </w:r>
      <w:r w:rsidR="000D1EFE" w:rsidRPr="00503EA7">
        <w:rPr>
          <w:rFonts w:ascii="Arial" w:hAnsi="Arial" w:cs="Arial"/>
          <w:szCs w:val="21"/>
        </w:rPr>
        <w:t>they handle</w:t>
      </w:r>
      <w:r w:rsidRPr="00503EA7">
        <w:rPr>
          <w:rFonts w:ascii="Arial" w:hAnsi="Arial" w:cs="Arial"/>
          <w:szCs w:val="21"/>
        </w:rPr>
        <w:t xml:space="preserve"> </w:t>
      </w:r>
      <w:r w:rsidR="000D1EFE" w:rsidRPr="00503EA7">
        <w:rPr>
          <w:rFonts w:ascii="Arial" w:hAnsi="Arial" w:cs="Arial"/>
          <w:szCs w:val="21"/>
        </w:rPr>
        <w:t xml:space="preserve">do </w:t>
      </w:r>
      <w:r w:rsidRPr="00503EA7">
        <w:rPr>
          <w:rFonts w:ascii="Arial" w:hAnsi="Arial" w:cs="Arial"/>
          <w:szCs w:val="21"/>
        </w:rPr>
        <w:t xml:space="preserve">not fall under </w:t>
      </w:r>
      <w:r w:rsidR="000D1EFE" w:rsidRPr="00503EA7">
        <w:rPr>
          <w:rFonts w:ascii="Arial" w:hAnsi="Arial" w:cs="Arial"/>
          <w:szCs w:val="21"/>
        </w:rPr>
        <w:t>restrictions of the Act.</w:t>
      </w:r>
    </w:p>
    <w:p w:rsidR="00085B9F" w:rsidRPr="00503EA7" w:rsidRDefault="00085B9F" w:rsidP="00C40969">
      <w:pPr>
        <w:spacing w:line="240" w:lineRule="exact"/>
        <w:rPr>
          <w:rFonts w:ascii="Arial" w:hAnsi="Arial" w:cs="Arial"/>
          <w:szCs w:val="21"/>
        </w:rPr>
      </w:pPr>
    </w:p>
    <w:p w:rsidR="00085B9F" w:rsidRPr="00503EA7" w:rsidRDefault="00085B9F"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Credit Agricole CIB Tokyo Branch therefore </w:t>
      </w:r>
      <w:r w:rsidR="000D1EFE" w:rsidRPr="00503EA7">
        <w:rPr>
          <w:rFonts w:ascii="Arial" w:hAnsi="Arial" w:cs="Arial"/>
          <w:szCs w:val="21"/>
        </w:rPr>
        <w:t xml:space="preserve">requires customers to declare </w:t>
      </w:r>
      <w:r w:rsidRPr="00503EA7">
        <w:rPr>
          <w:rFonts w:ascii="Arial" w:hAnsi="Arial" w:cs="Arial"/>
          <w:szCs w:val="21"/>
        </w:rPr>
        <w:t>that their transactions do not fall under transactions subject to sanctions or re</w:t>
      </w:r>
      <w:r w:rsidR="000D1EFE" w:rsidRPr="00503EA7">
        <w:rPr>
          <w:rFonts w:ascii="Arial" w:hAnsi="Arial" w:cs="Arial"/>
          <w:szCs w:val="21"/>
        </w:rPr>
        <w:t>stricti</w:t>
      </w:r>
      <w:r w:rsidRPr="00503EA7">
        <w:rPr>
          <w:rFonts w:ascii="Arial" w:hAnsi="Arial" w:cs="Arial"/>
          <w:szCs w:val="21"/>
        </w:rPr>
        <w:t xml:space="preserve">ons under the </w:t>
      </w:r>
      <w:r w:rsidR="000D1EFE" w:rsidRPr="00503EA7">
        <w:rPr>
          <w:rFonts w:ascii="Arial" w:hAnsi="Arial" w:cs="Arial"/>
          <w:szCs w:val="21"/>
        </w:rPr>
        <w:t>A</w:t>
      </w:r>
      <w:r w:rsidRPr="00503EA7">
        <w:rPr>
          <w:rFonts w:ascii="Arial" w:hAnsi="Arial" w:cs="Arial"/>
          <w:szCs w:val="21"/>
        </w:rPr>
        <w:t>ct or any other laws and regulations, as set out below.</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w:t>
      </w:r>
      <w:r w:rsidR="000D1EFE" w:rsidRPr="00503EA7">
        <w:rPr>
          <w:rFonts w:ascii="Arial" w:hAnsi="Arial" w:cs="Arial"/>
          <w:szCs w:val="21"/>
        </w:rPr>
        <w:t>stric</w:t>
      </w:r>
      <w:r w:rsidRPr="00503EA7">
        <w:rPr>
          <w:rFonts w:ascii="Arial" w:hAnsi="Arial" w:cs="Arial"/>
          <w:szCs w:val="21"/>
        </w:rPr>
        <w:t>ted transactions</w:t>
      </w:r>
    </w:p>
    <w:p w:rsidR="005135F3" w:rsidRPr="00503EA7" w:rsidRDefault="005135F3" w:rsidP="00C40969">
      <w:pPr>
        <w:spacing w:line="240" w:lineRule="exact"/>
        <w:rPr>
          <w:rFonts w:ascii="Arial" w:hAnsi="Arial" w:cs="Arial"/>
          <w:szCs w:val="21"/>
        </w:rPr>
      </w:pPr>
      <w:r w:rsidRPr="00503EA7">
        <w:rPr>
          <w:rFonts w:ascii="Arial" w:hAnsi="Arial" w:cs="Arial"/>
          <w:szCs w:val="21"/>
        </w:rPr>
        <w:t>1. restrictions on trade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Import and intermediary trade of goods</w:t>
      </w:r>
      <w:r w:rsidR="004E0131" w:rsidRPr="00503EA7">
        <w:rPr>
          <w:rFonts w:ascii="Arial" w:hAnsi="Arial" w:cs="Arial"/>
          <w:szCs w:val="21"/>
        </w:rPr>
        <w:t xml:space="preserve"> originating or shipped from </w:t>
      </w:r>
      <w:r w:rsidRPr="00503EA7">
        <w:rPr>
          <w:rFonts w:ascii="Arial" w:hAnsi="Arial" w:cs="Arial"/>
          <w:szCs w:val="21"/>
        </w:rPr>
        <w:t>North Korea, the Autonomous Republic of Crimea or Sevastopol, and the Donetsk People's Republic or Luhansk P</w:t>
      </w:r>
      <w:r w:rsidR="004E0131" w:rsidRPr="00503EA7">
        <w:rPr>
          <w:rFonts w:ascii="Arial" w:hAnsi="Arial" w:cs="Arial"/>
          <w:szCs w:val="21"/>
        </w:rPr>
        <w:t>eople's Republic.</w:t>
      </w:r>
    </w:p>
    <w:p w:rsidR="005135F3" w:rsidRPr="00503EA7" w:rsidRDefault="004E0131"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Intermediary</w:t>
      </w:r>
      <w:r w:rsidR="005135F3" w:rsidRPr="00503EA7">
        <w:rPr>
          <w:rFonts w:ascii="Arial" w:hAnsi="Arial" w:cs="Arial"/>
          <w:szCs w:val="21"/>
        </w:rPr>
        <w:t xml:space="preserve"> trade </w:t>
      </w:r>
      <w:r w:rsidRPr="00503EA7">
        <w:rPr>
          <w:rFonts w:ascii="Arial" w:hAnsi="Arial" w:cs="Arial"/>
          <w:szCs w:val="21"/>
        </w:rPr>
        <w:t>of goods destined to</w:t>
      </w:r>
      <w:r w:rsidR="005135F3" w:rsidRPr="00503EA7">
        <w:rPr>
          <w:rFonts w:ascii="Arial" w:hAnsi="Arial" w:cs="Arial"/>
          <w:szCs w:val="21"/>
        </w:rPr>
        <w:t xml:space="preserve"> North Korea.</w:t>
      </w:r>
    </w:p>
    <w:p w:rsidR="005135F3" w:rsidRPr="00503EA7" w:rsidRDefault="004E0131" w:rsidP="00C40969">
      <w:pPr>
        <w:spacing w:line="240" w:lineRule="exact"/>
        <w:rPr>
          <w:rFonts w:ascii="Arial" w:hAnsi="Arial" w:cs="Arial"/>
          <w:szCs w:val="21"/>
        </w:rPr>
      </w:pPr>
      <w:r w:rsidRPr="00503EA7">
        <w:rPr>
          <w:rFonts w:ascii="Arial" w:hAnsi="Arial" w:cs="Arial"/>
          <w:szCs w:val="21"/>
        </w:rPr>
        <w:t>2. restrictions on sanction targets</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persons subject to asset freezes designated under the Foreign Exchange and Foreign Trade Act, such as terrorists (please refer to the Ministry of Finance website).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natural persons having their domicile or residence in North Korea</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Payments to legal entities and organi</w:t>
      </w:r>
      <w:r w:rsidR="004E0131" w:rsidRPr="00503EA7">
        <w:rPr>
          <w:rFonts w:ascii="Arial" w:hAnsi="Arial" w:cs="Arial"/>
          <w:szCs w:val="21"/>
        </w:rPr>
        <w:t>z</w:t>
      </w:r>
      <w:r w:rsidRPr="00503EA7">
        <w:rPr>
          <w:rFonts w:ascii="Arial" w:hAnsi="Arial" w:cs="Arial"/>
          <w:szCs w:val="21"/>
        </w:rPr>
        <w:t>ations with their principal office in North Korea and legal entities and organi</w:t>
      </w:r>
      <w:r w:rsidR="004E0131" w:rsidRPr="00503EA7">
        <w:rPr>
          <w:rFonts w:ascii="Arial" w:hAnsi="Arial" w:cs="Arial"/>
          <w:szCs w:val="21"/>
        </w:rPr>
        <w:t>z</w:t>
      </w:r>
      <w:r w:rsidRPr="00503EA7">
        <w:rPr>
          <w:rFonts w:ascii="Arial" w:hAnsi="Arial" w:cs="Arial"/>
          <w:szCs w:val="21"/>
        </w:rPr>
        <w:t>ations under their effective control.</w:t>
      </w:r>
    </w:p>
    <w:p w:rsidR="005135F3" w:rsidRPr="00503EA7" w:rsidRDefault="005135F3" w:rsidP="00C40969">
      <w:pPr>
        <w:spacing w:line="240" w:lineRule="exact"/>
        <w:rPr>
          <w:rFonts w:ascii="Arial" w:hAnsi="Arial" w:cs="Arial"/>
          <w:szCs w:val="21"/>
        </w:rPr>
      </w:pPr>
      <w:r w:rsidRPr="00503EA7">
        <w:rPr>
          <w:rFonts w:ascii="Arial" w:hAnsi="Arial" w:cs="Arial"/>
          <w:szCs w:val="21"/>
        </w:rPr>
        <w:t>3. restrictions on the purpose of remittance</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 xml:space="preserve">Transactions </w:t>
      </w:r>
      <w:r w:rsidR="004E0131" w:rsidRPr="00503EA7">
        <w:rPr>
          <w:rFonts w:ascii="Arial" w:hAnsi="Arial" w:cs="Arial"/>
          <w:szCs w:val="21"/>
        </w:rPr>
        <w:t>intended to contribute</w:t>
      </w:r>
      <w:r w:rsidRPr="00503EA7">
        <w:rPr>
          <w:rFonts w:ascii="Arial" w:hAnsi="Arial" w:cs="Arial"/>
          <w:szCs w:val="21"/>
        </w:rPr>
        <w:t xml:space="preserve"> to North Korea's</w:t>
      </w:r>
      <w:r w:rsidR="004E0131" w:rsidRPr="00503EA7">
        <w:rPr>
          <w:rFonts w:ascii="Arial" w:hAnsi="Arial" w:cs="Arial"/>
          <w:szCs w:val="21"/>
        </w:rPr>
        <w:t xml:space="preserve"> nuclear-related activities</w:t>
      </w:r>
      <w:r w:rsidRPr="00503EA7">
        <w:rPr>
          <w:rFonts w:ascii="Arial" w:hAnsi="Arial" w:cs="Arial"/>
          <w:szCs w:val="21"/>
        </w:rPr>
        <w:t>.</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Transactions intended to contribute to Iran's</w:t>
      </w:r>
      <w:r w:rsidR="004E0131" w:rsidRPr="00503EA7">
        <w:rPr>
          <w:rFonts w:ascii="Arial" w:hAnsi="Arial" w:cs="Arial"/>
          <w:szCs w:val="21"/>
        </w:rPr>
        <w:t xml:space="preserve"> nuclear-related activities</w:t>
      </w:r>
      <w:r w:rsidRPr="00503EA7">
        <w:rPr>
          <w:rFonts w:ascii="Arial" w:hAnsi="Arial" w:cs="Arial"/>
          <w:szCs w:val="21"/>
        </w:rPr>
        <w:t>.</w:t>
      </w:r>
    </w:p>
    <w:p w:rsidR="005135F3" w:rsidRPr="00503EA7" w:rsidRDefault="005135F3" w:rsidP="00C40969">
      <w:pPr>
        <w:spacing w:line="240" w:lineRule="exact"/>
        <w:rPr>
          <w:rFonts w:ascii="Arial" w:hAnsi="Arial" w:cs="Arial"/>
          <w:szCs w:val="21"/>
        </w:rPr>
      </w:pPr>
      <w:r w:rsidRPr="00503EA7">
        <w:rPr>
          <w:rFonts w:ascii="Arial" w:hAnsi="Arial" w:cs="Arial"/>
          <w:szCs w:val="21"/>
        </w:rPr>
        <w:t>4. other sanctions (asset freezes, import/export bans, investment control measures, etc.)</w:t>
      </w:r>
    </w:p>
    <w:p w:rsidR="005135F3" w:rsidRPr="00503EA7" w:rsidRDefault="005135F3" w:rsidP="00C40969">
      <w:pPr>
        <w:pStyle w:val="ListParagraph"/>
        <w:numPr>
          <w:ilvl w:val="0"/>
          <w:numId w:val="5"/>
        </w:numPr>
        <w:spacing w:line="240" w:lineRule="exact"/>
        <w:ind w:leftChars="0"/>
        <w:rPr>
          <w:rFonts w:ascii="Arial" w:hAnsi="Arial" w:cs="Arial"/>
          <w:szCs w:val="21"/>
        </w:rPr>
      </w:pPr>
      <w:r w:rsidRPr="00503EA7">
        <w:rPr>
          <w:rFonts w:ascii="Arial" w:hAnsi="Arial" w:cs="Arial"/>
          <w:szCs w:val="21"/>
        </w:rPr>
        <w:t>Sanctions and regulatory measures by the UN Security Council, US OFAC, European Commission, etc.</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Note: Please be reminded that </w:t>
      </w:r>
      <w:r w:rsidR="00AB34D9" w:rsidRPr="00503EA7">
        <w:rPr>
          <w:rFonts w:ascii="Arial" w:hAnsi="Arial" w:cs="Arial"/>
          <w:szCs w:val="21"/>
        </w:rPr>
        <w:t>your</w:t>
      </w:r>
      <w:r w:rsidRPr="00503EA7">
        <w:rPr>
          <w:rFonts w:ascii="Arial" w:hAnsi="Arial" w:cs="Arial"/>
          <w:szCs w:val="21"/>
        </w:rPr>
        <w:t xml:space="preserve"> declaration </w:t>
      </w:r>
      <w:r w:rsidR="00AB34D9" w:rsidRPr="00503EA7">
        <w:rPr>
          <w:rFonts w:ascii="Arial" w:hAnsi="Arial" w:cs="Arial"/>
          <w:szCs w:val="21"/>
        </w:rPr>
        <w:t>in</w:t>
      </w:r>
      <w:r w:rsidRPr="00503EA7">
        <w:rPr>
          <w:rFonts w:ascii="Arial" w:hAnsi="Arial" w:cs="Arial"/>
          <w:szCs w:val="21"/>
        </w:rPr>
        <w:t xml:space="preserve"> a simplified </w:t>
      </w:r>
      <w:r w:rsidR="00AB34D9" w:rsidRPr="00503EA7">
        <w:rPr>
          <w:rFonts w:ascii="Arial" w:hAnsi="Arial" w:cs="Arial"/>
          <w:szCs w:val="21"/>
        </w:rPr>
        <w:t>text form</w:t>
      </w:r>
      <w:r w:rsidRPr="00503EA7">
        <w:rPr>
          <w:rFonts w:ascii="Arial" w:hAnsi="Arial" w:cs="Arial"/>
          <w:szCs w:val="21"/>
        </w:rPr>
        <w:t xml:space="preserve"> such as "NNK, NI</w:t>
      </w:r>
      <w:r w:rsidR="00AB34D9" w:rsidRPr="00503EA7">
        <w:rPr>
          <w:rFonts w:ascii="Arial" w:hAnsi="Arial" w:cs="Arial"/>
          <w:szCs w:val="21"/>
        </w:rPr>
        <w:t>, NOFAC, No link with sanctions</w:t>
      </w:r>
      <w:r w:rsidRPr="00503EA7">
        <w:rPr>
          <w:rFonts w:ascii="Arial" w:hAnsi="Arial" w:cs="Arial"/>
          <w:szCs w:val="21"/>
        </w:rPr>
        <w:t xml:space="preserve">", </w:t>
      </w:r>
      <w:r w:rsidR="00AB34D9" w:rsidRPr="00503EA7">
        <w:rPr>
          <w:rFonts w:ascii="Arial" w:hAnsi="Arial" w:cs="Arial"/>
          <w:szCs w:val="21"/>
        </w:rPr>
        <w:t>shall be taken</w:t>
      </w:r>
      <w:r w:rsidRPr="00503EA7">
        <w:rPr>
          <w:rFonts w:ascii="Arial" w:hAnsi="Arial" w:cs="Arial"/>
          <w:szCs w:val="21"/>
        </w:rPr>
        <w:t xml:space="preserve"> that </w:t>
      </w:r>
      <w:r w:rsidRPr="00503EA7">
        <w:rPr>
          <w:rFonts w:ascii="Arial" w:hAnsi="Arial" w:cs="Arial"/>
          <w:szCs w:val="21"/>
          <w:u w:val="single"/>
        </w:rPr>
        <w:t>none of the above applies</w:t>
      </w:r>
      <w:r w:rsidRPr="00503EA7">
        <w:rPr>
          <w:rFonts w:ascii="Arial" w:hAnsi="Arial" w:cs="Arial"/>
          <w:szCs w:val="21"/>
        </w:rPr>
        <w:t>.</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In some cases, you may be asked to provide documents for verification (e.g. cop</w:t>
      </w:r>
      <w:r w:rsidR="00AB34D9" w:rsidRPr="00503EA7">
        <w:rPr>
          <w:rFonts w:ascii="Arial" w:hAnsi="Arial" w:cs="Arial"/>
          <w:szCs w:val="21"/>
        </w:rPr>
        <w:t>y</w:t>
      </w:r>
      <w:r w:rsidRPr="00503EA7">
        <w:rPr>
          <w:rFonts w:ascii="Arial" w:hAnsi="Arial" w:cs="Arial"/>
          <w:szCs w:val="21"/>
        </w:rPr>
        <w:t xml:space="preserve"> of contract, invoice, B/L, etc.).</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 xml:space="preserve">Please note that transactions </w:t>
      </w:r>
      <w:r w:rsidR="00AB34D9" w:rsidRPr="00503EA7">
        <w:rPr>
          <w:rFonts w:ascii="Arial" w:hAnsi="Arial" w:cs="Arial"/>
          <w:szCs w:val="21"/>
        </w:rPr>
        <w:t>with ins</w:t>
      </w:r>
      <w:r w:rsidRPr="00503EA7">
        <w:rPr>
          <w:rFonts w:ascii="Arial" w:hAnsi="Arial" w:cs="Arial"/>
          <w:szCs w:val="21"/>
        </w:rPr>
        <w:t xml:space="preserve">ufficient information for the fulfilment of the verification obligation or that may </w:t>
      </w:r>
      <w:r w:rsidR="00AB34D9" w:rsidRPr="00503EA7">
        <w:rPr>
          <w:rFonts w:ascii="Arial" w:hAnsi="Arial" w:cs="Arial"/>
          <w:szCs w:val="21"/>
        </w:rPr>
        <w:t>violate</w:t>
      </w:r>
      <w:r w:rsidRPr="00503EA7">
        <w:rPr>
          <w:rFonts w:ascii="Arial" w:hAnsi="Arial" w:cs="Arial"/>
          <w:szCs w:val="21"/>
        </w:rPr>
        <w:t xml:space="preserve"> sanctions or regulatory measures imposed by the UN Security Council, the US or European sanctions authorities cannot be handled.</w:t>
      </w:r>
    </w:p>
    <w:p w:rsidR="005135F3" w:rsidRPr="00503EA7" w:rsidRDefault="005135F3" w:rsidP="00C40969">
      <w:pPr>
        <w:spacing w:line="240" w:lineRule="exact"/>
        <w:rPr>
          <w:rFonts w:ascii="Arial" w:hAnsi="Arial" w:cs="Arial"/>
          <w:szCs w:val="21"/>
        </w:rPr>
      </w:pPr>
    </w:p>
    <w:p w:rsidR="005135F3" w:rsidRPr="00503EA7" w:rsidRDefault="005135F3" w:rsidP="00C40969">
      <w:pPr>
        <w:spacing w:line="240" w:lineRule="exact"/>
        <w:rPr>
          <w:rFonts w:ascii="Arial" w:hAnsi="Arial" w:cs="Arial"/>
          <w:szCs w:val="21"/>
        </w:rPr>
      </w:pPr>
      <w:r w:rsidRPr="00503EA7">
        <w:rPr>
          <w:rFonts w:ascii="Arial" w:hAnsi="Arial" w:cs="Arial"/>
          <w:szCs w:val="21"/>
        </w:rPr>
        <w:t>Reference documents</w:t>
      </w:r>
    </w:p>
    <w:p w:rsidR="000D1EFE" w:rsidRPr="00503EA7" w:rsidRDefault="000D1EFE" w:rsidP="005135F3">
      <w:pPr>
        <w:spacing w:line="280" w:lineRule="exact"/>
        <w:rPr>
          <w:rFonts w:ascii="Arial" w:hAnsi="Arial" w:cs="Arial"/>
          <w:szCs w:val="21"/>
        </w:rPr>
      </w:pPr>
    </w:p>
    <w:p w:rsidR="00503EA7" w:rsidRPr="00C40969" w:rsidRDefault="000D1EFE" w:rsidP="00C40969">
      <w:pPr>
        <w:spacing w:line="240" w:lineRule="exact"/>
        <w:rPr>
          <w:rFonts w:ascii="Arial" w:hAnsi="Arial" w:cs="Arial"/>
          <w:szCs w:val="21"/>
        </w:rPr>
      </w:pPr>
      <w:r w:rsidRPr="00503EA7">
        <w:rPr>
          <w:rFonts w:ascii="Arial" w:hAnsi="Arial" w:cs="Arial" w:hint="eastAsia"/>
          <w:szCs w:val="21"/>
        </w:rPr>
        <w:t xml:space="preserve">➡　</w:t>
      </w:r>
      <w:r w:rsidR="001B3CB7">
        <w:rPr>
          <w:rFonts w:ascii="Arial" w:hAnsi="Arial" w:cs="Arial" w:hint="eastAsia"/>
          <w:szCs w:val="21"/>
        </w:rPr>
        <w:t>M</w:t>
      </w:r>
      <w:r w:rsidR="001B3CB7">
        <w:rPr>
          <w:rFonts w:ascii="Arial" w:hAnsi="Arial" w:cs="Arial"/>
          <w:szCs w:val="21"/>
        </w:rPr>
        <w:t xml:space="preserve">OF : </w:t>
      </w:r>
      <w:r w:rsidR="005135F3" w:rsidRPr="00503EA7">
        <w:rPr>
          <w:rFonts w:ascii="Arial" w:hAnsi="Arial" w:cs="Arial"/>
          <w:szCs w:val="21"/>
        </w:rPr>
        <w:t>Economic Sanctions under the Foreign Exchange and Foreign Trade Act (Public Notice 2022/07/12)</w:t>
      </w:r>
      <w:r w:rsidR="001B3CB7">
        <w:rPr>
          <w:rFonts w:ascii="Arial" w:hAnsi="Arial" w:cs="Arial"/>
          <w:szCs w:val="21"/>
        </w:rPr>
        <w:t xml:space="preserve">  </w:t>
      </w:r>
      <w:r w:rsidR="001B3CB7" w:rsidRPr="001B3CB7">
        <w:rPr>
          <w:rFonts w:ascii="Arial" w:hAnsi="Arial" w:cs="Arial"/>
          <w:szCs w:val="21"/>
          <w:highlight w:val="green"/>
        </w:rPr>
        <w:object w:dxaOrig="1532" w:dyaOrig="1051">
          <v:shape id="_x0000_i1026" type="#_x0000_t75" style="width:76.1pt;height:52.3pt" o:ole="">
            <v:imagedata r:id="rId14" o:title=""/>
          </v:shape>
          <o:OLEObject Type="Embed" ProgID="AcroExch.Document.DC" ShapeID="_x0000_i1026" DrawAspect="Icon" ObjectID="_1729318838" r:id="rId15"/>
        </w:object>
      </w:r>
      <w:r w:rsidR="001B3CB7">
        <w:rPr>
          <w:rFonts w:ascii="Arial" w:hAnsi="Arial" w:cs="Arial"/>
          <w:szCs w:val="21"/>
        </w:rPr>
        <w:t xml:space="preserve">   </w:t>
      </w:r>
    </w:p>
    <w:p w:rsidR="00C40969" w:rsidRPr="00C40969" w:rsidRDefault="009E1415" w:rsidP="00C40969">
      <w:pPr>
        <w:spacing w:line="240" w:lineRule="exact"/>
        <w:rPr>
          <w:rFonts w:ascii="Arial" w:hAnsi="Arial" w:cs="Arial"/>
        </w:rPr>
      </w:pPr>
      <w:hyperlink r:id="rId16" w:history="1">
        <w:r w:rsidR="000D1EFE" w:rsidRPr="00C40969">
          <w:rPr>
            <w:rFonts w:ascii="Arial" w:hAnsi="Arial" w:cs="Arial" w:hint="eastAsia"/>
          </w:rPr>
          <w:t xml:space="preserve">➡　</w:t>
        </w:r>
        <w:r w:rsidR="00C40969">
          <w:rPr>
            <w:rFonts w:ascii="Arial" w:hAnsi="Arial" w:cs="Arial" w:hint="eastAsia"/>
          </w:rPr>
          <w:t>G</w:t>
        </w:r>
        <w:r w:rsidR="00C40969">
          <w:rPr>
            <w:rFonts w:ascii="Arial" w:hAnsi="Arial" w:cs="Arial"/>
          </w:rPr>
          <w:t xml:space="preserve">uideline for </w:t>
        </w:r>
        <w:r w:rsidR="00C40969">
          <w:rPr>
            <w:rFonts w:ascii="Arial" w:hAnsi="Arial" w:cs="Arial" w:hint="eastAsia"/>
          </w:rPr>
          <w:t>F</w:t>
        </w:r>
        <w:r w:rsidR="00C40969">
          <w:rPr>
            <w:rFonts w:ascii="Arial" w:hAnsi="Arial" w:cs="Arial"/>
          </w:rPr>
          <w:t>oreign Exchange Examination</w:t>
        </w:r>
      </w:hyperlink>
    </w:p>
    <w:p w:rsidR="000D1EFE" w:rsidRDefault="009E1415" w:rsidP="00C40969">
      <w:pPr>
        <w:spacing w:line="240" w:lineRule="exact"/>
        <w:rPr>
          <w:rFonts w:ascii="Arial" w:hAnsi="Arial" w:cs="Arial"/>
        </w:rPr>
      </w:pPr>
      <w:hyperlink r:id="rId17" w:history="1">
        <w:r w:rsidR="000D1EFE" w:rsidRPr="00C40969">
          <w:rPr>
            <w:rFonts w:ascii="Arial" w:hAnsi="Arial" w:cs="Arial" w:hint="eastAsia"/>
          </w:rPr>
          <w:t xml:space="preserve">➡　</w:t>
        </w:r>
        <w:r w:rsidR="00C40969">
          <w:rPr>
            <w:rFonts w:ascii="Arial" w:hAnsi="Arial" w:cs="Arial" w:hint="eastAsia"/>
          </w:rPr>
          <w:t>G</w:t>
        </w:r>
        <w:r w:rsidR="00C40969">
          <w:rPr>
            <w:rFonts w:ascii="Arial" w:hAnsi="Arial" w:cs="Arial"/>
          </w:rPr>
          <w:t>uideline for anti money laundering and counter terrorism financing (FSA)</w:t>
        </w:r>
      </w:hyperlink>
    </w:p>
    <w:p w:rsidR="00C40969" w:rsidRPr="00C40969" w:rsidRDefault="009E1415" w:rsidP="00C40969">
      <w:pPr>
        <w:spacing w:line="240" w:lineRule="exact"/>
        <w:rPr>
          <w:rFonts w:ascii="Arial" w:hAnsi="Arial" w:cs="Arial"/>
          <w:szCs w:val="21"/>
        </w:rPr>
      </w:pPr>
      <w:hyperlink r:id="rId18" w:history="1">
        <w:r w:rsidR="00C40969" w:rsidRPr="00C40969">
          <w:rPr>
            <w:rFonts w:ascii="Arial" w:hAnsi="Arial" w:cs="Arial" w:hint="eastAsia"/>
          </w:rPr>
          <w:t xml:space="preserve">➡　</w:t>
        </w:r>
        <w:r w:rsidR="00C40969">
          <w:rPr>
            <w:rFonts w:ascii="Arial" w:hAnsi="Arial" w:cs="Arial" w:hint="eastAsia"/>
          </w:rPr>
          <w:t>F</w:t>
        </w:r>
        <w:r w:rsidR="00C40969">
          <w:rPr>
            <w:rFonts w:ascii="Arial" w:hAnsi="Arial" w:cs="Arial"/>
          </w:rPr>
          <w:t>AQ on Guideline for anti money laundering and counter terrorism financing</w:t>
        </w:r>
      </w:hyperlink>
    </w:p>
    <w:p w:rsidR="000D1EFE" w:rsidRPr="00C40969" w:rsidRDefault="009E1415" w:rsidP="00C40969">
      <w:pPr>
        <w:spacing w:line="240" w:lineRule="exact"/>
        <w:rPr>
          <w:rFonts w:ascii="Arial" w:hAnsi="Arial" w:cs="Arial"/>
          <w:szCs w:val="21"/>
        </w:rPr>
      </w:pPr>
      <w:hyperlink r:id="rId19" w:history="1">
        <w:r w:rsidR="000D1EFE" w:rsidRPr="00C40969">
          <w:rPr>
            <w:rFonts w:ascii="Arial" w:hAnsi="Arial" w:cs="Arial" w:hint="eastAsia"/>
          </w:rPr>
          <w:t xml:space="preserve">➡　</w:t>
        </w:r>
        <w:r w:rsidR="001B3CB7">
          <w:rPr>
            <w:rFonts w:ascii="Arial" w:hAnsi="Arial" w:cs="Arial" w:hint="eastAsia"/>
          </w:rPr>
          <w:t xml:space="preserve">FSA </w:t>
        </w:r>
        <w:r w:rsidR="001B3CB7">
          <w:rPr>
            <w:rFonts w:ascii="Arial" w:hAnsi="Arial" w:cs="Arial"/>
          </w:rPr>
          <w:t xml:space="preserve">: </w:t>
        </w:r>
        <w:r w:rsidR="00C40969">
          <w:rPr>
            <w:rFonts w:ascii="Arial" w:hAnsi="Arial" w:cs="Arial" w:hint="eastAsia"/>
          </w:rPr>
          <w:t>F</w:t>
        </w:r>
        <w:r w:rsidR="00C40969">
          <w:rPr>
            <w:rFonts w:ascii="Arial" w:hAnsi="Arial" w:cs="Arial"/>
          </w:rPr>
          <w:t>or customers of financial institutions to understand risks of money laundering and terrorist financing</w:t>
        </w:r>
      </w:hyperlink>
    </w:p>
    <w:p w:rsidR="000D1EFE" w:rsidRPr="00503EA7" w:rsidRDefault="000D1EFE" w:rsidP="00C40969">
      <w:pPr>
        <w:spacing w:line="240" w:lineRule="exact"/>
        <w:rPr>
          <w:rFonts w:ascii="Arial" w:hAnsi="Arial" w:cs="Arial"/>
          <w:szCs w:val="21"/>
        </w:rPr>
      </w:pPr>
    </w:p>
    <w:p w:rsidR="000D1EFE" w:rsidRPr="00503EA7" w:rsidRDefault="000D1EFE" w:rsidP="005135F3">
      <w:pPr>
        <w:spacing w:line="280" w:lineRule="exact"/>
        <w:rPr>
          <w:rFonts w:ascii="Arial" w:hAnsi="Arial" w:cs="Arial"/>
          <w:szCs w:val="21"/>
        </w:rPr>
      </w:pPr>
    </w:p>
    <w:sectPr w:rsidR="000D1EFE" w:rsidRPr="00503EA7" w:rsidSect="00D57CE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BC" w:rsidRDefault="00574CBC" w:rsidP="00574CBC">
      <w:r>
        <w:separator/>
      </w:r>
    </w:p>
  </w:endnote>
  <w:endnote w:type="continuationSeparator" w:id="0">
    <w:p w:rsidR="00574CBC" w:rsidRDefault="00574CBC" w:rsidP="005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BC" w:rsidRDefault="00574CBC" w:rsidP="00574CBC">
      <w:r>
        <w:separator/>
      </w:r>
    </w:p>
  </w:footnote>
  <w:footnote w:type="continuationSeparator" w:id="0">
    <w:p w:rsidR="00574CBC" w:rsidRDefault="00574CBC" w:rsidP="0057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9DF"/>
    <w:multiLevelType w:val="hybridMultilevel"/>
    <w:tmpl w:val="5C081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E492A"/>
    <w:multiLevelType w:val="multilevel"/>
    <w:tmpl w:val="1C042D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130861"/>
    <w:multiLevelType w:val="hybridMultilevel"/>
    <w:tmpl w:val="6804EEDE"/>
    <w:lvl w:ilvl="0" w:tplc="40090003">
      <w:start w:val="1"/>
      <w:numFmt w:val="bullet"/>
      <w:lvlText w:val="o"/>
      <w:lvlJc w:val="left"/>
      <w:pPr>
        <w:ind w:left="720" w:hanging="360"/>
      </w:pPr>
      <w:rPr>
        <w:rFonts w:ascii="Courier New" w:hAnsi="Courier New" w:cs="Courier New"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FC648FF"/>
    <w:multiLevelType w:val="hybridMultilevel"/>
    <w:tmpl w:val="9B4E8BFE"/>
    <w:lvl w:ilvl="0" w:tplc="5DEE04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1E1251"/>
    <w:multiLevelType w:val="hybridMultilevel"/>
    <w:tmpl w:val="BB461A3C"/>
    <w:lvl w:ilvl="0" w:tplc="40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AA"/>
    <w:rsid w:val="00007849"/>
    <w:rsid w:val="00027A1E"/>
    <w:rsid w:val="0003566B"/>
    <w:rsid w:val="00085B9F"/>
    <w:rsid w:val="000D1EFE"/>
    <w:rsid w:val="0014536D"/>
    <w:rsid w:val="001B3CB7"/>
    <w:rsid w:val="00200C13"/>
    <w:rsid w:val="00275F48"/>
    <w:rsid w:val="003A57EB"/>
    <w:rsid w:val="003A742F"/>
    <w:rsid w:val="003F1AD8"/>
    <w:rsid w:val="003F600A"/>
    <w:rsid w:val="00411DAA"/>
    <w:rsid w:val="004E0131"/>
    <w:rsid w:val="00503EA7"/>
    <w:rsid w:val="005135F3"/>
    <w:rsid w:val="00574CBC"/>
    <w:rsid w:val="005C05C2"/>
    <w:rsid w:val="006E42E2"/>
    <w:rsid w:val="0078760E"/>
    <w:rsid w:val="007E2FC5"/>
    <w:rsid w:val="007F30A8"/>
    <w:rsid w:val="008A3A69"/>
    <w:rsid w:val="008A5B0F"/>
    <w:rsid w:val="008F7556"/>
    <w:rsid w:val="009731E2"/>
    <w:rsid w:val="00A50BEE"/>
    <w:rsid w:val="00A610D4"/>
    <w:rsid w:val="00A83F88"/>
    <w:rsid w:val="00AB34D9"/>
    <w:rsid w:val="00AE631E"/>
    <w:rsid w:val="00B7238F"/>
    <w:rsid w:val="00BD5A58"/>
    <w:rsid w:val="00C40969"/>
    <w:rsid w:val="00C94EDB"/>
    <w:rsid w:val="00D57CE6"/>
    <w:rsid w:val="00E27342"/>
    <w:rsid w:val="00F02EC9"/>
    <w:rsid w:val="00FE5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1DDCCD"/>
  <w15:chartTrackingRefBased/>
  <w15:docId w15:val="{9812BA81-D4D5-433A-BCF3-8523ADF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A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DAA"/>
    <w:rPr>
      <w:color w:val="0563C1" w:themeColor="hyperlink"/>
      <w:u w:val="single"/>
    </w:rPr>
  </w:style>
  <w:style w:type="paragraph" w:styleId="NormalWeb">
    <w:name w:val="Normal (Web)"/>
    <w:basedOn w:val="Normal"/>
    <w:uiPriority w:val="99"/>
    <w:semiHidden/>
    <w:unhideWhenUsed/>
    <w:rsid w:val="00411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Date">
    <w:name w:val="Date"/>
    <w:basedOn w:val="Normal"/>
    <w:next w:val="Normal"/>
    <w:link w:val="DateChar"/>
    <w:uiPriority w:val="99"/>
    <w:semiHidden/>
    <w:unhideWhenUsed/>
    <w:rsid w:val="00411DAA"/>
  </w:style>
  <w:style w:type="character" w:customStyle="1" w:styleId="DateChar">
    <w:name w:val="Date Char"/>
    <w:basedOn w:val="DefaultParagraphFont"/>
    <w:link w:val="Date"/>
    <w:uiPriority w:val="99"/>
    <w:semiHidden/>
    <w:rsid w:val="00411DAA"/>
  </w:style>
  <w:style w:type="character" w:styleId="FollowedHyperlink">
    <w:name w:val="FollowedHyperlink"/>
    <w:basedOn w:val="DefaultParagraphFont"/>
    <w:uiPriority w:val="99"/>
    <w:semiHidden/>
    <w:unhideWhenUsed/>
    <w:rsid w:val="00411DAA"/>
    <w:rPr>
      <w:color w:val="954F72" w:themeColor="followedHyperlink"/>
      <w:u w:val="single"/>
    </w:rPr>
  </w:style>
  <w:style w:type="paragraph" w:styleId="BalloonText">
    <w:name w:val="Balloon Text"/>
    <w:basedOn w:val="Normal"/>
    <w:link w:val="BalloonTextChar"/>
    <w:uiPriority w:val="99"/>
    <w:semiHidden/>
    <w:unhideWhenUsed/>
    <w:rsid w:val="00D57CE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7CE6"/>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74CBC"/>
    <w:pPr>
      <w:tabs>
        <w:tab w:val="center" w:pos="4252"/>
        <w:tab w:val="right" w:pos="8504"/>
      </w:tabs>
      <w:snapToGrid w:val="0"/>
    </w:pPr>
  </w:style>
  <w:style w:type="character" w:customStyle="1" w:styleId="HeaderChar">
    <w:name w:val="Header Char"/>
    <w:basedOn w:val="DefaultParagraphFont"/>
    <w:link w:val="Header"/>
    <w:uiPriority w:val="99"/>
    <w:rsid w:val="00574CBC"/>
  </w:style>
  <w:style w:type="paragraph" w:styleId="Footer">
    <w:name w:val="footer"/>
    <w:basedOn w:val="Normal"/>
    <w:link w:val="FooterChar"/>
    <w:uiPriority w:val="99"/>
    <w:unhideWhenUsed/>
    <w:rsid w:val="00574CBC"/>
    <w:pPr>
      <w:tabs>
        <w:tab w:val="center" w:pos="4252"/>
        <w:tab w:val="right" w:pos="8504"/>
      </w:tabs>
      <w:snapToGrid w:val="0"/>
    </w:pPr>
  </w:style>
  <w:style w:type="character" w:customStyle="1" w:styleId="FooterChar">
    <w:name w:val="Footer Char"/>
    <w:basedOn w:val="DefaultParagraphFont"/>
    <w:link w:val="Footer"/>
    <w:uiPriority w:val="99"/>
    <w:rsid w:val="00574CBC"/>
  </w:style>
  <w:style w:type="paragraph" w:styleId="ListParagraph">
    <w:name w:val="List Paragraph"/>
    <w:basedOn w:val="Normal"/>
    <w:uiPriority w:val="34"/>
    <w:qFormat/>
    <w:rsid w:val="00513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6143">
      <w:bodyDiv w:val="1"/>
      <w:marLeft w:val="0"/>
      <w:marRight w:val="0"/>
      <w:marTop w:val="0"/>
      <w:marBottom w:val="0"/>
      <w:divBdr>
        <w:top w:val="none" w:sz="0" w:space="0" w:color="auto"/>
        <w:left w:val="none" w:sz="0" w:space="0" w:color="auto"/>
        <w:bottom w:val="none" w:sz="0" w:space="0" w:color="auto"/>
        <w:right w:val="none" w:sz="0" w:space="0" w:color="auto"/>
      </w:divBdr>
    </w:div>
    <w:div w:id="21428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sa.go.jp/news/r3/202203_amlcft_faq/202203_amlcft_faq.pdf" TargetMode="External"/><Relationship Id="rId18" Type="http://schemas.openxmlformats.org/officeDocument/2006/relationships/hyperlink" Target="https://www.fsa.go.jp/news/r3/202203_amlcft_faq/202203_amlcft_faq.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of.go.jp/policy/international_policy/gaitame_kawase/gaitame/economic_sanctions/list.html" TargetMode="External"/><Relationship Id="rId12" Type="http://schemas.openxmlformats.org/officeDocument/2006/relationships/hyperlink" Target="https://www.fsa.go.jp/common/law/amlcft/2021_amlcft_guidelines.pdf" TargetMode="External"/><Relationship Id="rId17" Type="http://schemas.openxmlformats.org/officeDocument/2006/relationships/hyperlink" Target="https://www.fsa.go.jp/common/law/amlcft/2021_amlcft_guidelines.pdf" TargetMode="External"/><Relationship Id="rId2" Type="http://schemas.openxmlformats.org/officeDocument/2006/relationships/styles" Target="styles.xml"/><Relationship Id="rId16" Type="http://schemas.openxmlformats.org/officeDocument/2006/relationships/hyperlink" Target="https://www.mof.go.jp/policy/international_policy/gaitame_kawase/inspection/g_mokuj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f.go.jp/policy/international_policy/gaitame_kawase/inspection/g_mokuji.pdf"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https://www.fsa.go.jp/policy/amlcftcpt/index.html" TargetMode="External"/><Relationship Id="rId19" Type="http://schemas.openxmlformats.org/officeDocument/2006/relationships/hyperlink" Target="https://www.fsa.go.jp/policy/amlcftcpt/index.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CA-CIB</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HIRUTA, Toshikazu (CA-CIB)</dc:creator>
  <cp:keywords/>
  <dc:description/>
  <cp:lastModifiedBy>HIRUTA, Toshikazu (CA-CIB)</cp:lastModifiedBy>
  <cp:revision>5</cp:revision>
  <cp:lastPrinted>2022-10-12T04:46:00Z</cp:lastPrinted>
  <dcterms:created xsi:type="dcterms:W3CDTF">2022-10-25T23:42:00Z</dcterms:created>
  <dcterms:modified xsi:type="dcterms:W3CDTF">2022-11-07T00:34:00Z</dcterms:modified>
</cp:coreProperties>
</file>